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800"/>
      </w:tblGrid>
      <w:tr>
        <w:tc>
          <w:tcPr>
            <w:tcW w:type="dxa" w:w="10800"/>
            <w:tcBorders>
              <w:top w:val="none" w:color="FFFFFF" w:sz="0"/>
              <w:left w:val="none" w:color="FFFFFF" w:sz="0"/>
              <w:bottom w:val="none" w:color="FFFFFF" w:sz="0"/>
              <w:right w:val="none" w:color="FFFFFF" w:sz="0"/>
            </w:tcBorders>
          </w:tcPr>
          <w:p>
            <w:pPr>
              <w:spacing w:after="150"/>
              <w:jc w:val="center"/>
            </w:pPr>
            <w:r>
              <w:drawing>
                <wp:inline distT="0" distB="0" distL="0" distR="0">
                  <wp:extent cx="1714500" cy="885825"/>
                  <wp:effectExtent t="0" r="0" b="0" l="0"/>
                  <wp:docPr id="1" name="GV Logo" descr="Guardian Visibility Logo" title="Guardian Vi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885825"/>
                          </a:xfrm>
                          <a:prstGeom prst="rect">
                            <a:avLst/>
                          </a:prstGeom>
                        </pic:spPr>
                      </pic:pic>
                    </a:graphicData>
                  </a:graphic>
                </wp:inline>
              </w:drawing>
            </w:r>
          </w:p>
          <w:p>
            <w:pPr>
              <w:spacing w:after="200"/>
              <w:jc w:val="center"/>
            </w:pPr>
            <w:r>
              <w:rPr>
                <w:b/>
                <w:bCs/>
                <w:color w:val="1e3a5f"/>
                <w:sz w:val="26"/>
                <w:szCs w:val="26"/>
              </w:rPr>
              <w:t xml:space="preserve">CARRIER PREFERRED PROGRAM AGREEMENT</w:t>
            </w:r>
          </w:p>
          <w:p>
            <w:pPr>
              <w:spacing w:after="200"/>
            </w:pPr>
            <w:r>
              <w:rPr>
                <w:sz w:val="18"/>
                <w:szCs w:val="18"/>
              </w:rPr>
              <w:t xml:space="preserve">This Carrier Preferred Program Agreement ("Agreement") is entered into as of the date of electronic signature below ("Effective Date") by and between Guardian Visibility LLC, a Montana limited liability company, with its principal place of business at 415 Lone Star Trail, Kalispell, MT 59901 ("Guardian Visibility" or "Company") and the motor carrier identified in Section 13 below ("Carrier"), each a "Party" and collectively the "Parties."</w:t>
            </w:r>
          </w:p>
        </w:tc>
      </w:tr>
    </w:tbl>
    <w:p>
      <w:pPr>
        <w:pBdr>
          <w:bottom w:val="single" w:color="1e3a5f" w:sz="6"/>
        </w:pBdr>
        <w:spacing w:before="200" w:after="80"/>
      </w:pPr>
      <w:r>
        <w:rPr>
          <w:b/>
          <w:bCs/>
          <w:color w:val="1e3a5f"/>
          <w:sz w:val="20"/>
          <w:szCs w:val="20"/>
        </w:rPr>
        <w:t xml:space="preserve">RECITALS</w:t>
      </w:r>
    </w:p>
    <w:p>
      <w:pPr>
        <w:spacing w:after="120" w:line="240"/>
      </w:pPr>
      <w:r>
        <w:rPr>
          <w:sz w:val="18"/>
          <w:szCs w:val="18"/>
        </w:rPr>
        <w:t xml:space="preserve">WHEREAS, Guardian Visibility operates a cold chain visibility and monitoring service utilizing permanently-installed IoT tracking devices in refrigerated trailers; WHEREAS, Carrier operates refrigerated motor carrier equipment and desires to participate in Guardian Visibility's Carrier Preferred Program; WHEREAS, the Parties wish to establish the terms under which Carrier will participate in the Program and receive certain benefits, including revenue sharing on qualifying loads; NOW, THEREFORE, in consideration of the mutual covenants herein, the Parties agree as follows:</w:t>
      </w:r>
    </w:p>
    <w:p>
      <w:pPr>
        <w:pBdr>
          <w:bottom w:val="single" w:color="1e3a5f" w:sz="6"/>
        </w:pBdr>
        <w:spacing w:before="200" w:after="80"/>
      </w:pPr>
      <w:r>
        <w:rPr>
          <w:b/>
          <w:bCs/>
          <w:color w:val="1e3a5f"/>
          <w:sz w:val="20"/>
          <w:szCs w:val="20"/>
        </w:rPr>
        <w:t xml:space="preserve">1. DEFINITIONS</w:t>
      </w:r>
    </w:p>
    <w:p>
      <w:pPr>
        <w:spacing w:after="120" w:line="240"/>
      </w:pPr>
      <w:r>
        <w:rPr>
          <w:b/>
          <w:bCs/>
          <w:sz w:val="18"/>
          <w:szCs w:val="18"/>
        </w:rPr>
        <w:t xml:space="preserve">1.1 "Authorized Representative" </w:t>
      </w:r>
      <w:r>
        <w:rPr>
          <w:sz w:val="18"/>
          <w:szCs w:val="18"/>
        </w:rPr>
        <w:t xml:space="preserve">means an individual authorized to bind Carrier to this Agreement.</w:t>
      </w:r>
    </w:p>
    <w:p>
      <w:pPr>
        <w:spacing w:after="120" w:line="240"/>
      </w:pPr>
      <w:r>
        <w:rPr>
          <w:b/>
          <w:bCs/>
          <w:sz w:val="18"/>
          <w:szCs w:val="18"/>
        </w:rPr>
        <w:t xml:space="preserve">1.2 "Equipment" </w:t>
      </w:r>
      <w:r>
        <w:rPr>
          <w:sz w:val="18"/>
          <w:szCs w:val="18"/>
        </w:rPr>
        <w:t xml:space="preserve">means the IoT tracking devices, sensors, beacons, wiring harnesses, placards, and related hardware provided by Guardian Visibility for installation in Carrier's trailers.</w:t>
      </w:r>
    </w:p>
    <w:p>
      <w:pPr>
        <w:spacing w:after="120" w:line="240"/>
      </w:pPr>
      <w:r>
        <w:rPr>
          <w:b/>
          <w:bCs/>
          <w:sz w:val="18"/>
          <w:szCs w:val="18"/>
        </w:rPr>
        <w:t xml:space="preserve">1.3 "Platform" </w:t>
      </w:r>
      <w:r>
        <w:rPr>
          <w:sz w:val="18"/>
          <w:szCs w:val="18"/>
        </w:rPr>
        <w:t xml:space="preserve">means the Tive online monitoring system, or any successor system designated by Guardian Visibility, through which Carrier may access Monitoring Data, view trailer status, and manage Equipment. Carrier will receive private login credentials to access the Platform.</w:t>
      </w:r>
    </w:p>
    <w:p>
      <w:pPr>
        <w:spacing w:after="120" w:line="240"/>
      </w:pPr>
      <w:r>
        <w:rPr>
          <w:b/>
          <w:bCs/>
          <w:sz w:val="18"/>
          <w:szCs w:val="18"/>
        </w:rPr>
        <w:t xml:space="preserve">1.4 "Program" </w:t>
      </w:r>
      <w:r>
        <w:rPr>
          <w:sz w:val="18"/>
          <w:szCs w:val="18"/>
        </w:rPr>
        <w:t xml:space="preserve">means the Guardian Visibility Carrier Preferred Program as described in this Agreement and the attached Program Terms.</w:t>
      </w:r>
    </w:p>
    <w:p>
      <w:pPr>
        <w:spacing w:after="120" w:line="240"/>
      </w:pPr>
      <w:r>
        <w:rPr>
          <w:b/>
          <w:bCs/>
          <w:sz w:val="18"/>
          <w:szCs w:val="18"/>
        </w:rPr>
        <w:t xml:space="preserve">1.5 "Program Terms" </w:t>
      </w:r>
      <w:r>
        <w:rPr>
          <w:sz w:val="18"/>
          <w:szCs w:val="18"/>
        </w:rPr>
        <w:t xml:space="preserve">means Exhibit A attached hereto, which may be amended by Guardian Visibility from time to time with thirty (30) days written notice to Carrier.</w:t>
      </w:r>
    </w:p>
    <w:p>
      <w:pPr>
        <w:spacing w:after="120" w:line="240"/>
      </w:pPr>
      <w:r>
        <w:rPr>
          <w:b/>
          <w:bCs/>
          <w:sz w:val="18"/>
          <w:szCs w:val="18"/>
        </w:rPr>
        <w:t xml:space="preserve">1.6 "Qualifying Load" or "Sponsored Load" </w:t>
      </w:r>
      <w:r>
        <w:rPr>
          <w:sz w:val="18"/>
          <w:szCs w:val="18"/>
        </w:rPr>
        <w:t xml:space="preserve">means a load transported by Carrier for which a shipper or broker has agreed to pay Guardian Visibility for monitoring services.</w:t>
      </w:r>
    </w:p>
    <w:p>
      <w:pPr>
        <w:spacing w:after="120" w:line="240"/>
      </w:pPr>
      <w:r>
        <w:rPr>
          <w:b/>
          <w:bCs/>
          <w:sz w:val="18"/>
          <w:szCs w:val="18"/>
        </w:rPr>
        <w:t xml:space="preserve">1.7 "Revenue Share" </w:t>
      </w:r>
      <w:r>
        <w:rPr>
          <w:sz w:val="18"/>
          <w:szCs w:val="18"/>
        </w:rPr>
        <w:t xml:space="preserve">means the percentage of monitoring fees paid to Carrier for Qualifying Loads, as specified in the Program Terms.</w:t>
      </w:r>
    </w:p>
    <w:p>
      <w:pPr>
        <w:spacing w:after="120" w:line="240"/>
      </w:pPr>
      <w:r>
        <w:rPr>
          <w:b/>
          <w:bCs/>
          <w:sz w:val="18"/>
          <w:szCs w:val="18"/>
        </w:rPr>
        <w:t xml:space="preserve">1.8 "Service Period" </w:t>
      </w:r>
      <w:r>
        <w:rPr>
          <w:sz w:val="18"/>
          <w:szCs w:val="18"/>
        </w:rPr>
        <w:t xml:space="preserve">means the period during which Equipment is installed and active in Carrier's trailer(s).</w:t>
      </w:r>
    </w:p>
    <w:p>
      <w:pPr>
        <w:spacing w:after="120" w:line="240"/>
      </w:pPr>
      <w:r>
        <w:rPr>
          <w:b/>
          <w:bCs/>
          <w:sz w:val="18"/>
          <w:szCs w:val="18"/>
        </w:rPr>
        <w:t xml:space="preserve">1.9 "Monitoring Data" </w:t>
      </w:r>
      <w:r>
        <w:rPr>
          <w:sz w:val="18"/>
          <w:szCs w:val="18"/>
        </w:rPr>
        <w:t xml:space="preserve">means location, temperature, environmental, and operational data collected by the Equipment from Carrier's trailers.</w:t>
      </w:r>
    </w:p>
    <w:p>
      <w:pPr>
        <w:pBdr>
          <w:bottom w:val="single" w:color="1e3a5f" w:sz="6"/>
        </w:pBdr>
        <w:spacing w:before="200" w:after="80"/>
      </w:pPr>
      <w:r>
        <w:rPr>
          <w:b/>
          <w:bCs/>
          <w:color w:val="1e3a5f"/>
          <w:sz w:val="20"/>
          <w:szCs w:val="20"/>
        </w:rPr>
        <w:t xml:space="preserve">2. PROGRAM PARTICIPATION</w:t>
      </w:r>
    </w:p>
    <w:p>
      <w:pPr>
        <w:spacing w:after="120" w:line="240"/>
      </w:pPr>
      <w:r>
        <w:rPr>
          <w:b/>
          <w:bCs/>
          <w:sz w:val="18"/>
          <w:szCs w:val="18"/>
        </w:rPr>
        <w:t xml:space="preserve">2.1 Enrollment. </w:t>
      </w:r>
      <w:r>
        <w:rPr>
          <w:sz w:val="18"/>
          <w:szCs w:val="18"/>
        </w:rPr>
        <w:t xml:space="preserve">Subject to the terms of this Agreement, Guardian Visibility agrees to enroll Carrier in the Program upon execution of this Agreement and successful installation of Equipment.</w:t>
      </w:r>
    </w:p>
    <w:p>
      <w:pPr>
        <w:spacing w:after="120" w:line="240"/>
      </w:pPr>
      <w:r>
        <w:rPr>
          <w:b/>
          <w:bCs/>
          <w:sz w:val="18"/>
          <w:szCs w:val="18"/>
        </w:rPr>
        <w:t xml:space="preserve">2.2 Equipment Provision. </w:t>
      </w:r>
      <w:r>
        <w:rPr>
          <w:sz w:val="18"/>
          <w:szCs w:val="18"/>
        </w:rPr>
        <w:t xml:space="preserve">Guardian Visibility shall provide Equipment for installation in Carrier's designated trailers at no cost to Carrier, subject to availability and the terms specified in the Program Terms.</w:t>
      </w:r>
    </w:p>
    <w:p>
      <w:pPr>
        <w:spacing w:after="120" w:line="240"/>
      </w:pPr>
      <w:r>
        <w:rPr>
          <w:b/>
          <w:bCs/>
          <w:sz w:val="18"/>
          <w:szCs w:val="18"/>
        </w:rPr>
        <w:t xml:space="preserve">2.3 Installation. </w:t>
      </w:r>
      <w:r>
        <w:rPr>
          <w:sz w:val="18"/>
          <w:szCs w:val="18"/>
        </w:rPr>
        <w:t xml:space="preserve">Carrier agrees to install Equipment in accordance with Guardian Visibility's installation guidelines. Carrier is responsible for proper installation and ongoing physical security of the Equipment.</w:t>
      </w:r>
    </w:p>
    <w:p>
      <w:pPr>
        <w:spacing w:after="120" w:line="240"/>
      </w:pPr>
      <w:r>
        <w:rPr>
          <w:b/>
          <w:bCs/>
          <w:sz w:val="18"/>
          <w:szCs w:val="18"/>
        </w:rPr>
        <w:t xml:space="preserve">2.4 Equipment Ownership. </w:t>
      </w:r>
      <w:r>
        <w:rPr>
          <w:sz w:val="18"/>
          <w:szCs w:val="18"/>
        </w:rPr>
        <w:t xml:space="preserve">Upon successful installation, all Equipment becomes the sole property of Carrier. Guardian Visibility retains no ownership interest in installed Equipment.</w:t>
      </w:r>
    </w:p>
    <w:p>
      <w:pPr>
        <w:spacing w:after="120" w:line="240"/>
      </w:pPr>
      <w:r>
        <w:rPr>
          <w:b/>
          <w:bCs/>
          <w:sz w:val="18"/>
          <w:szCs w:val="18"/>
        </w:rPr>
        <w:t xml:space="preserve">2.5 Platform Access. </w:t>
      </w:r>
      <w:r>
        <w:rPr>
          <w:sz w:val="18"/>
          <w:szCs w:val="18"/>
        </w:rPr>
        <w:t xml:space="preserve">Guardian Visibility shall provide Carrier with login credentials to access the Platform. Carrier may view Monitoring Data, trailer status, and Equipment information through the Platform.</w:t>
      </w:r>
    </w:p>
    <w:p>
      <w:pPr>
        <w:spacing w:after="120" w:line="240"/>
      </w:pPr>
      <w:r>
        <w:rPr>
          <w:b/>
          <w:bCs/>
          <w:sz w:val="18"/>
          <w:szCs w:val="18"/>
        </w:rPr>
        <w:t xml:space="preserve">2.6 Equipment Care and Warranty Exclusions. </w:t>
      </w:r>
      <w:r>
        <w:rPr>
          <w:sz w:val="18"/>
          <w:szCs w:val="18"/>
        </w:rPr>
        <w:t xml:space="preserve">Carrier shall exercise reasonable care to protect Equipment from damage or loss. Guardian Visibility shall provide replacement Equipment for malfunctioning devices at no cost during the term of this Agreement, provided Carrier is in good standing. This replacement obligation shall NOT apply to damage caused by: (a) negligence, abuse, or misuse; (b) improper installation, storage, or maintenance; (c) abnormal physical or environmental stress; (d) fire, flood, natural disaster, or acts of God; (e) vandalism or theft; (f) improper power supply or corrosive environment; (g) modification or repair by anyone other than Guardian Visibility; (h) use for purposes other than intended; or (i) events beyond Guardian Visibility's reasonable control.</w:t>
      </w:r>
    </w:p>
    <w:p>
      <w:pPr>
        <w:pBdr>
          <w:bottom w:val="single" w:color="1e3a5f" w:sz="6"/>
        </w:pBdr>
        <w:spacing w:before="200" w:after="80"/>
      </w:pPr>
      <w:r>
        <w:rPr>
          <w:b/>
          <w:bCs/>
          <w:color w:val="1e3a5f"/>
          <w:sz w:val="20"/>
          <w:szCs w:val="20"/>
        </w:rPr>
        <w:t xml:space="preserve">3. REVENUE SHARING</w:t>
      </w:r>
    </w:p>
    <w:p>
      <w:pPr>
        <w:spacing w:after="120" w:line="240"/>
      </w:pPr>
      <w:r>
        <w:rPr>
          <w:b/>
          <w:bCs/>
          <w:sz w:val="18"/>
          <w:szCs w:val="18"/>
        </w:rPr>
        <w:t xml:space="preserve">3.1 Revenue Share Payments. </w:t>
      </w:r>
      <w:r>
        <w:rPr>
          <w:sz w:val="18"/>
          <w:szCs w:val="18"/>
        </w:rPr>
        <w:t xml:space="preserve">Guardian Visibility shall pay Carrier the Revenue Share percentage specified in the Program Terms for each Qualifying Load transported by Carrier during the Service Period.</w:t>
      </w:r>
    </w:p>
    <w:p>
      <w:pPr>
        <w:spacing w:after="120" w:line="240"/>
      </w:pPr>
      <w:r>
        <w:rPr>
          <w:b/>
          <w:bCs/>
          <w:sz w:val="18"/>
          <w:szCs w:val="18"/>
        </w:rPr>
        <w:t xml:space="preserve">3.2 Payment Terms. </w:t>
      </w:r>
      <w:r>
        <w:rPr>
          <w:sz w:val="18"/>
          <w:szCs w:val="18"/>
        </w:rPr>
        <w:t xml:space="preserve">Revenue Share payments shall be calculated monthly and paid via ACH electronic funds transfer to the account designated by Carrier in a separate ACH Authorization Form. Payments shall be made within thirty (30) days following the end of each calendar month.</w:t>
      </w:r>
    </w:p>
    <w:p>
      <w:pPr>
        <w:spacing w:after="120" w:line="240"/>
      </w:pPr>
      <w:r>
        <w:rPr>
          <w:b/>
          <w:bCs/>
          <w:sz w:val="18"/>
          <w:szCs w:val="18"/>
        </w:rPr>
        <w:t xml:space="preserve">3.3 Payment Disputes. </w:t>
      </w:r>
      <w:r>
        <w:rPr>
          <w:sz w:val="18"/>
          <w:szCs w:val="18"/>
        </w:rPr>
        <w:t xml:space="preserve">Carrier shall notify Guardian Visibility in writing of any payment disputes within sixty (60) days of the payment date. Failure to dispute within this period constitutes acceptance of the payment amount.</w:t>
      </w:r>
    </w:p>
    <w:p>
      <w:pPr>
        <w:spacing w:after="120" w:line="240"/>
      </w:pPr>
      <w:r>
        <w:rPr>
          <w:b/>
          <w:bCs/>
          <w:sz w:val="18"/>
          <w:szCs w:val="18"/>
        </w:rPr>
        <w:t xml:space="preserve">3.4 ACH Authorization Required. </w:t>
      </w:r>
      <w:r>
        <w:rPr>
          <w:sz w:val="18"/>
          <w:szCs w:val="18"/>
        </w:rPr>
        <w:t xml:space="preserve">Carrier acknowledges that ACH electronic funds transfer is the sole method of Revenue Share payment. Carrier must maintain a valid ACH Authorization Form on file with Guardian Visibility to receive payments.</w:t>
      </w:r>
    </w:p>
    <w:p>
      <w:pPr>
        <w:spacing w:after="120" w:line="240"/>
      </w:pPr>
      <w:r>
        <w:rPr>
          <w:b/>
          <w:bCs/>
          <w:sz w:val="18"/>
          <w:szCs w:val="18"/>
        </w:rPr>
        <w:t xml:space="preserve">3.5 Taxes. </w:t>
      </w:r>
      <w:r>
        <w:rPr>
          <w:sz w:val="18"/>
          <w:szCs w:val="18"/>
        </w:rPr>
        <w:t xml:space="preserve">Carrier is solely responsible for all federal, state, and local taxes arising from Revenue Share payments. Guardian Visibility shall issue appropriate tax documentation (e.g., Form 1099) as required by law.</w:t>
      </w:r>
    </w:p>
    <w:p>
      <w:pPr>
        <w:pBdr>
          <w:bottom w:val="single" w:color="1e3a5f" w:sz="6"/>
        </w:pBdr>
        <w:spacing w:before="200" w:after="80"/>
      </w:pPr>
      <w:r>
        <w:rPr>
          <w:b/>
          <w:bCs/>
          <w:color w:val="1e3a5f"/>
          <w:sz w:val="20"/>
          <w:szCs w:val="20"/>
        </w:rPr>
        <w:t xml:space="preserve">4. CARRIER OBLIGATIONS</w:t>
      </w:r>
    </w:p>
    <w:p>
      <w:pPr>
        <w:spacing w:after="120" w:line="240"/>
      </w:pPr>
      <w:r>
        <w:rPr>
          <w:b/>
          <w:bCs/>
          <w:sz w:val="18"/>
          <w:szCs w:val="18"/>
        </w:rPr>
        <w:t xml:space="preserve">4.1 Authority and Compliance. </w:t>
      </w:r>
      <w:r>
        <w:rPr>
          <w:sz w:val="18"/>
          <w:szCs w:val="18"/>
        </w:rPr>
        <w:t xml:space="preserve">Carrier represents and warrants that it holds all necessary operating authority, licenses, and permits required to operate as a motor carrier in all jurisdictions where it operates. Carrier shall maintain such authority throughout the term of this Agreement.</w:t>
      </w:r>
    </w:p>
    <w:p>
      <w:pPr>
        <w:spacing w:after="120" w:line="240"/>
      </w:pPr>
      <w:r>
        <w:rPr>
          <w:b/>
          <w:bCs/>
          <w:sz w:val="18"/>
          <w:szCs w:val="18"/>
        </w:rPr>
        <w:t xml:space="preserve">4.2 Insurance. </w:t>
      </w:r>
      <w:r>
        <w:rPr>
          <w:sz w:val="18"/>
          <w:szCs w:val="18"/>
        </w:rPr>
        <w:t xml:space="preserve">Carrier represents and warrants that it maintains: (a) Commercial auto liability insurance of not less than $1,000,000 per occurrence; (b) Cargo insurance of not less than $100,000 per occurrence; and (c) Workers' compensation insurance as required by law. Carrier shall provide certificates of insurance upon request.</w:t>
      </w:r>
    </w:p>
    <w:p>
      <w:pPr>
        <w:spacing w:after="120" w:line="240"/>
      </w:pPr>
      <w:r>
        <w:rPr>
          <w:b/>
          <w:bCs/>
          <w:sz w:val="18"/>
          <w:szCs w:val="18"/>
        </w:rPr>
        <w:t xml:space="preserve">4.3 Data Accuracy. </w:t>
      </w:r>
      <w:r>
        <w:rPr>
          <w:sz w:val="18"/>
          <w:szCs w:val="18"/>
        </w:rPr>
        <w:t xml:space="preserve">Carrier shall ensure that all information provided to Guardian Visibility is accurate and current. Carrier shall promptly notify Guardian Visibility of any changes.</w:t>
      </w:r>
    </w:p>
    <w:p>
      <w:pPr>
        <w:spacing w:after="120" w:line="240"/>
      </w:pPr>
      <w:r>
        <w:rPr>
          <w:b/>
          <w:bCs/>
          <w:sz w:val="18"/>
          <w:szCs w:val="18"/>
        </w:rPr>
        <w:t xml:space="preserve">4.4 Cooperation. </w:t>
      </w:r>
      <w:r>
        <w:rPr>
          <w:sz w:val="18"/>
          <w:szCs w:val="18"/>
        </w:rPr>
        <w:t xml:space="preserve">Carrier agrees to cooperate with Guardian Visibility in connection with claims investigations, data verification, and program administration.</w:t>
      </w:r>
    </w:p>
    <w:p>
      <w:pPr>
        <w:spacing w:after="120" w:line="240"/>
      </w:pPr>
      <w:r>
        <w:rPr>
          <w:b/>
          <w:bCs/>
          <w:sz w:val="18"/>
          <w:szCs w:val="18"/>
        </w:rPr>
        <w:t xml:space="preserve">4.5 Prohibited Conduct. </w:t>
      </w:r>
      <w:r>
        <w:rPr>
          <w:sz w:val="18"/>
          <w:szCs w:val="18"/>
        </w:rPr>
        <w:t xml:space="preserve">Carrier shall not: (a) Remove, disable, tamper with, or obstruct Equipment; (b) Use Equipment data for purposes not authorized by Guardian Visibility; (c) Misrepresent participation in the Program; or (d) Assign or transfer Program benefits to any third party.</w:t>
      </w:r>
    </w:p>
    <w:p>
      <w:pPr>
        <w:pBdr>
          <w:bottom w:val="single" w:color="1e3a5f" w:sz="6"/>
        </w:pBdr>
        <w:spacing w:before="200" w:after="80"/>
      </w:pPr>
      <w:r>
        <w:rPr>
          <w:b/>
          <w:bCs/>
          <w:color w:val="1e3a5f"/>
          <w:sz w:val="20"/>
          <w:szCs w:val="20"/>
        </w:rPr>
        <w:t xml:space="preserve">5. GUARDIAN VISIBILITY OBLIGATIONS</w:t>
      </w:r>
    </w:p>
    <w:p>
      <w:pPr>
        <w:spacing w:after="120" w:line="240"/>
      </w:pPr>
      <w:r>
        <w:rPr>
          <w:b/>
          <w:bCs/>
          <w:sz w:val="18"/>
          <w:szCs w:val="18"/>
        </w:rPr>
        <w:t xml:space="preserve">5.1 Service Availability. </w:t>
      </w:r>
      <w:r>
        <w:rPr>
          <w:sz w:val="18"/>
          <w:szCs w:val="18"/>
        </w:rPr>
        <w:t xml:space="preserve">Guardian Visibility shall use commercially reasonable efforts to maintain the monitoring platform and provide data services. Guardian Visibility does not guarantee uninterrupted service availability.</w:t>
      </w:r>
    </w:p>
    <w:p>
      <w:pPr>
        <w:spacing w:after="120" w:line="240"/>
      </w:pPr>
      <w:r>
        <w:rPr>
          <w:b/>
          <w:bCs/>
          <w:sz w:val="18"/>
          <w:szCs w:val="18"/>
        </w:rPr>
        <w:t xml:space="preserve">5.2 Equipment Replacement. </w:t>
      </w:r>
      <w:r>
        <w:rPr>
          <w:sz w:val="18"/>
          <w:szCs w:val="18"/>
        </w:rPr>
        <w:t xml:space="preserve">Guardian Visibility shall replace malfunctioning or defective Equipment at no cost to Carrier, subject to the warranty exclusions in Section 2.6.</w:t>
      </w:r>
    </w:p>
    <w:p>
      <w:pPr>
        <w:spacing w:after="120" w:line="240"/>
      </w:pPr>
      <w:r>
        <w:rPr>
          <w:b/>
          <w:bCs/>
          <w:sz w:val="18"/>
          <w:szCs w:val="18"/>
        </w:rPr>
        <w:t xml:space="preserve">5.3 Payment Processing. </w:t>
      </w:r>
      <w:r>
        <w:rPr>
          <w:sz w:val="18"/>
          <w:szCs w:val="18"/>
        </w:rPr>
        <w:t xml:space="preserve">Guardian Visibility shall calculate and process Revenue Share payments in accordance with Section 3.</w:t>
      </w:r>
    </w:p>
    <w:p>
      <w:pPr>
        <w:spacing w:after="120" w:line="240"/>
      </w:pPr>
      <w:r>
        <w:rPr>
          <w:b/>
          <w:bCs/>
          <w:sz w:val="18"/>
          <w:szCs w:val="18"/>
        </w:rPr>
        <w:t xml:space="preserve">5.4 Support. </w:t>
      </w:r>
      <w:r>
        <w:rPr>
          <w:sz w:val="18"/>
          <w:szCs w:val="18"/>
        </w:rPr>
        <w:t xml:space="preserve">Guardian Visibility shall provide reasonable technical support for Equipment and Program-related inquiries during normal business hours.</w:t>
      </w:r>
    </w:p>
    <w:p>
      <w:pPr>
        <w:spacing w:after="120" w:line="240"/>
      </w:pPr>
      <w:r>
        <w:rPr>
          <w:b/>
          <w:bCs/>
          <w:sz w:val="18"/>
          <w:szCs w:val="18"/>
        </w:rPr>
        <w:t xml:space="preserve">5.5 Service Modifications. </w:t>
      </w:r>
      <w:r>
        <w:rPr>
          <w:sz w:val="18"/>
          <w:szCs w:val="18"/>
        </w:rPr>
        <w:t xml:space="preserve">Guardian Visibility may make modifications to the monitoring service or Platform from time to time, provided that such modifications do not materially degrade the core functionality of temperature monitoring, location tracking, or data accessibility.</w:t>
      </w:r>
    </w:p>
    <w:p>
      <w:pPr>
        <w:pBdr>
          <w:bottom w:val="single" w:color="1e3a5f" w:sz="6"/>
        </w:pBdr>
        <w:spacing w:before="200" w:after="80"/>
      </w:pPr>
      <w:r>
        <w:rPr>
          <w:b/>
          <w:bCs/>
          <w:color w:val="1e3a5f"/>
          <w:sz w:val="20"/>
          <w:szCs w:val="20"/>
        </w:rPr>
        <w:t xml:space="preserve">6. LIMITATION OF LIABILITY</w:t>
      </w:r>
    </w:p>
    <w:p>
      <w:pPr>
        <w:spacing w:after="120" w:line="240"/>
      </w:pPr>
      <w:r>
        <w:rPr>
          <w:b/>
          <w:bCs/>
          <w:sz w:val="18"/>
          <w:szCs w:val="18"/>
        </w:rPr>
        <w:t xml:space="preserve">6.1 Service Provided "As Is." </w:t>
      </w:r>
      <w:r>
        <w:rPr>
          <w:sz w:val="18"/>
          <w:szCs w:val="18"/>
        </w:rPr>
        <w:t xml:space="preserve">THE MONITORING SERVICE AND EQUIPMENT ARE PROVIDED ON A "BEST EFFORTS" AND "AS IS" BASIS. GUARDIAN VISIBILITY MAKES NO WARRANTIES, EXPRESS OR IMPLIED, INCLUDING WITHOUT LIMITATION WARRANTIES OF MERCHANTABILITY, FITNESS FOR A PARTICULAR PURPOSE, OR NON-INFRINGEMENT.</w:t>
      </w:r>
    </w:p>
    <w:p>
      <w:pPr>
        <w:spacing w:after="120" w:line="240"/>
      </w:pPr>
      <w:r>
        <w:rPr>
          <w:b/>
          <w:bCs/>
          <w:sz w:val="18"/>
          <w:szCs w:val="18"/>
        </w:rPr>
        <w:t xml:space="preserve">6.2 No Guarantee of Results. </w:t>
      </w:r>
      <w:r>
        <w:rPr>
          <w:sz w:val="18"/>
          <w:szCs w:val="18"/>
        </w:rPr>
        <w:t xml:space="preserve">Guardian Visibility does not guarantee that the monitoring service will prevent cargo loss, temperature excursions, theft, or claims. The service provides visibility and data, not insurance or guarantee against loss.</w:t>
      </w:r>
    </w:p>
    <w:p>
      <w:pPr>
        <w:spacing w:after="120" w:line="240"/>
      </w:pPr>
      <w:r>
        <w:rPr>
          <w:b/>
          <w:bCs/>
          <w:sz w:val="18"/>
          <w:szCs w:val="18"/>
        </w:rPr>
        <w:t xml:space="preserve">6.3 Limitation of Damages. </w:t>
      </w:r>
      <w:r>
        <w:rPr>
          <w:sz w:val="18"/>
          <w:szCs w:val="18"/>
        </w:rPr>
        <w:t xml:space="preserve">TO THE MAXIMUM EXTENT PERMITTED BY LAW, GUARDIAN VISIBILITY SHALL NOT BE LIABLE FOR ANY INDIRECT, INCIDENTAL, SPECIAL, CONSEQUENTIAL, OR PUNITIVE DAMAGES, INCLUDING LOSS OF PROFITS, REVENUE, DATA, CARGO, OR BUSINESS INTERRUPTION, REGARDLESS OF CAUSE OR THEORY OF LIABILITY.</w:t>
      </w:r>
    </w:p>
    <w:p>
      <w:pPr>
        <w:spacing w:after="120" w:line="240"/>
      </w:pPr>
      <w:r>
        <w:rPr>
          <w:b/>
          <w:bCs/>
          <w:sz w:val="18"/>
          <w:szCs w:val="18"/>
        </w:rPr>
        <w:t xml:space="preserve">6.4 Cap on Liability. </w:t>
      </w:r>
      <w:r>
        <w:rPr>
          <w:sz w:val="18"/>
          <w:szCs w:val="18"/>
        </w:rPr>
        <w:t xml:space="preserve">GUARDIAN VISIBILITY'S TOTAL CUMULATIVE LIABILITY SHALL NOT EXCEED THE GREATER OF: (a) REVENUE SHARE PAYMENTS MADE TO CARRIER DURING THE TWELVE (12) MONTHS PRECEDING THE EVENT, OR (b) ONE THOUSAND DOLLARS ($1,000 USD).</w:t>
      </w:r>
    </w:p>
    <w:p>
      <w:pPr>
        <w:spacing w:after="120" w:line="240"/>
      </w:pPr>
      <w:r>
        <w:rPr>
          <w:b/>
          <w:bCs/>
          <w:sz w:val="18"/>
          <w:szCs w:val="18"/>
        </w:rPr>
        <w:t xml:space="preserve">6.5 Essential Basis of Bargain. </w:t>
      </w:r>
      <w:r>
        <w:rPr>
          <w:sz w:val="18"/>
          <w:szCs w:val="18"/>
        </w:rPr>
        <w:t xml:space="preserve">THE PARTIES ACKNOWLEDGE THAT THESE LIMITATIONS ARE AN ESSENTIAL ELEMENT OF THE BARGAIN AND GUARDIAN VISIBILITY WOULD NOT ENTER THIS AGREEMENT WITHOUT THEM.</w:t>
      </w:r>
    </w:p>
    <w:p>
      <w:pPr>
        <w:spacing w:after="120" w:line="240"/>
      </w:pPr>
      <w:r>
        <w:rPr>
          <w:b/>
          <w:bCs/>
          <w:sz w:val="18"/>
          <w:szCs w:val="18"/>
        </w:rPr>
        <w:t xml:space="preserve">6.6 Jurisdictional Variations. </w:t>
      </w:r>
      <w:r>
        <w:rPr>
          <w:sz w:val="18"/>
          <w:szCs w:val="18"/>
        </w:rPr>
        <w:t xml:space="preserve">Some jurisdictions may not allow certain limitations. In such jurisdictions, limitations apply to the fullest extent permitted. Nothing limits liability for gross negligence, willful misconduct, or fraud.</w:t>
      </w:r>
    </w:p>
    <w:p>
      <w:pPr>
        <w:pBdr>
          <w:bottom w:val="single" w:color="1e3a5f" w:sz="6"/>
        </w:pBdr>
        <w:spacing w:before="200" w:after="80"/>
      </w:pPr>
      <w:r>
        <w:rPr>
          <w:b/>
          <w:bCs/>
          <w:color w:val="1e3a5f"/>
          <w:sz w:val="20"/>
          <w:szCs w:val="20"/>
        </w:rPr>
        <w:t xml:space="preserve">7. INDEMNIFICATION</w:t>
      </w:r>
    </w:p>
    <w:p>
      <w:pPr>
        <w:spacing w:after="120" w:line="240"/>
      </w:pPr>
      <w:r>
        <w:rPr>
          <w:b/>
          <w:bCs/>
          <w:sz w:val="18"/>
          <w:szCs w:val="18"/>
        </w:rPr>
        <w:t xml:space="preserve">7.1 Carrier Indemnification. </w:t>
      </w:r>
      <w:r>
        <w:rPr>
          <w:sz w:val="18"/>
          <w:szCs w:val="18"/>
        </w:rPr>
        <w:t xml:space="preserve">Carrier shall defend, indemnify, and hold harmless Guardian Visibility from claims arising from: (a) Carrier's operation of motor carrier equipment; (b) Carrier's breach of this Agreement; (c) Carrier's negligence or willful misconduct; or (d) Third-party claims related to Carrier's transportation services.</w:t>
      </w:r>
    </w:p>
    <w:p>
      <w:pPr>
        <w:spacing w:after="120" w:line="240"/>
      </w:pPr>
      <w:r>
        <w:rPr>
          <w:b/>
          <w:bCs/>
          <w:sz w:val="18"/>
          <w:szCs w:val="18"/>
        </w:rPr>
        <w:t xml:space="preserve">7.2 Guardian Visibility Indemnification. </w:t>
      </w:r>
      <w:r>
        <w:rPr>
          <w:sz w:val="18"/>
          <w:szCs w:val="18"/>
        </w:rPr>
        <w:t xml:space="preserve">Guardian Visibility shall indemnify Carrier from claims arising from Guardian Visibility's gross negligence or willful misconduct.</w:t>
      </w:r>
    </w:p>
    <w:p>
      <w:pPr>
        <w:spacing w:after="120" w:line="240"/>
      </w:pPr>
      <w:r>
        <w:rPr>
          <w:b/>
          <w:bCs/>
          <w:sz w:val="18"/>
          <w:szCs w:val="18"/>
        </w:rPr>
        <w:t xml:space="preserve">7.3 Procedure. </w:t>
      </w:r>
      <w:r>
        <w:rPr>
          <w:sz w:val="18"/>
          <w:szCs w:val="18"/>
        </w:rPr>
        <w:t xml:space="preserve">The indemnified Party shall promptly notify the indemnifying Party, allow control of defense and settlement, and provide reasonable cooperation. No settlement without prior written consent.</w:t>
      </w:r>
    </w:p>
    <w:p>
      <w:pPr>
        <w:pBdr>
          <w:bottom w:val="single" w:color="1e3a5f" w:sz="6"/>
        </w:pBdr>
        <w:spacing w:before="200" w:after="80"/>
      </w:pPr>
      <w:r>
        <w:rPr>
          <w:b/>
          <w:bCs/>
          <w:color w:val="1e3a5f"/>
          <w:sz w:val="20"/>
          <w:szCs w:val="20"/>
        </w:rPr>
        <w:t xml:space="preserve">8. TERM AND TERMINATION</w:t>
      </w:r>
    </w:p>
    <w:p>
      <w:pPr>
        <w:spacing w:after="120" w:line="240"/>
      </w:pPr>
      <w:r>
        <w:rPr>
          <w:b/>
          <w:bCs/>
          <w:sz w:val="18"/>
          <w:szCs w:val="18"/>
        </w:rPr>
        <w:t xml:space="preserve">8.1 Term. </w:t>
      </w:r>
      <w:r>
        <w:rPr>
          <w:sz w:val="18"/>
          <w:szCs w:val="18"/>
        </w:rPr>
        <w:t xml:space="preserve">This Agreement commences on the Effective Date and continues for one (1) year, automatically renewing for successive one-year terms unless terminated.</w:t>
      </w:r>
    </w:p>
    <w:p>
      <w:pPr>
        <w:spacing w:after="120" w:line="240"/>
      </w:pPr>
      <w:r>
        <w:rPr>
          <w:b/>
          <w:bCs/>
          <w:sz w:val="18"/>
          <w:szCs w:val="18"/>
        </w:rPr>
        <w:t xml:space="preserve">8.2 90-Day Opt-Out. </w:t>
      </w:r>
      <w:r>
        <w:rPr>
          <w:sz w:val="18"/>
          <w:szCs w:val="18"/>
        </w:rPr>
        <w:t xml:space="preserve">Carrier may terminate within ninety (90) days for any reason. If Equipment is returned in good condition, Guardian Visibility shall refund fees paid less $100 restocking fee per kit.</w:t>
      </w:r>
    </w:p>
    <w:p>
      <w:pPr>
        <w:spacing w:after="120" w:line="240"/>
      </w:pPr>
      <w:r>
        <w:rPr>
          <w:b/>
          <w:bCs/>
          <w:sz w:val="18"/>
          <w:szCs w:val="18"/>
        </w:rPr>
        <w:t xml:space="preserve">8.3 Termination for Convenience. </w:t>
      </w:r>
      <w:r>
        <w:rPr>
          <w:sz w:val="18"/>
          <w:szCs w:val="18"/>
        </w:rPr>
        <w:t xml:space="preserve">After the opt-out period, either Party may terminate upon thirty (30) days written notice. No refund after opt-out period.</w:t>
      </w:r>
    </w:p>
    <w:p>
      <w:pPr>
        <w:spacing w:after="120" w:line="240"/>
      </w:pPr>
      <w:r>
        <w:rPr>
          <w:b/>
          <w:bCs/>
          <w:sz w:val="18"/>
          <w:szCs w:val="18"/>
        </w:rPr>
        <w:t xml:space="preserve">8.4 Termination for Cause. </w:t>
      </w:r>
      <w:r>
        <w:rPr>
          <w:sz w:val="18"/>
          <w:szCs w:val="18"/>
        </w:rPr>
        <w:t xml:space="preserve">Either Party may terminate immediately if the other: (a) materially breaches and fails to cure within fifteen (15) days; (b) becomes insolvent or files bankruptcy; or (c) loses required operating authority.</w:t>
      </w:r>
    </w:p>
    <w:p>
      <w:pPr>
        <w:spacing w:after="120" w:line="240"/>
      </w:pPr>
      <w:r>
        <w:rPr>
          <w:b/>
          <w:bCs/>
          <w:sz w:val="18"/>
          <w:szCs w:val="18"/>
        </w:rPr>
        <w:t xml:space="preserve">8.5 Effect of Termination. </w:t>
      </w:r>
      <w:r>
        <w:rPr>
          <w:sz w:val="18"/>
          <w:szCs w:val="18"/>
        </w:rPr>
        <w:t xml:space="preserve">Upon termination: Equipment remains Carrier's property; Guardian Visibility pays accrued Revenue Share within 30 days; Sections 6, 7, 9, 10, and 11 survive.</w:t>
      </w:r>
    </w:p>
    <w:p>
      <w:pPr>
        <w:pBdr>
          <w:bottom w:val="single" w:color="1e3a5f" w:sz="6"/>
        </w:pBdr>
        <w:spacing w:before="200" w:after="80"/>
      </w:pPr>
      <w:r>
        <w:rPr>
          <w:b/>
          <w:bCs/>
          <w:color w:val="1e3a5f"/>
          <w:sz w:val="20"/>
          <w:szCs w:val="20"/>
        </w:rPr>
        <w:t xml:space="preserve">9. CONFIDENTIALITY</w:t>
      </w:r>
    </w:p>
    <w:p>
      <w:pPr>
        <w:spacing w:after="120" w:line="240"/>
      </w:pPr>
      <w:r>
        <w:rPr>
          <w:b/>
          <w:bCs/>
          <w:sz w:val="18"/>
          <w:szCs w:val="18"/>
        </w:rPr>
        <w:t xml:space="preserve">9.1 Confidential Information. </w:t>
      </w:r>
      <w:r>
        <w:rPr>
          <w:sz w:val="18"/>
          <w:szCs w:val="18"/>
        </w:rPr>
        <w:t xml:space="preserve">Each Party shall maintain confidentiality of the other's proprietary information, including business terms, pricing, technology, and customer information.</w:t>
      </w:r>
    </w:p>
    <w:p>
      <w:pPr>
        <w:spacing w:after="120" w:line="240"/>
      </w:pPr>
      <w:r>
        <w:rPr>
          <w:b/>
          <w:bCs/>
          <w:sz w:val="18"/>
          <w:szCs w:val="18"/>
        </w:rPr>
        <w:t xml:space="preserve">9.2 Exclusions. </w:t>
      </w:r>
      <w:r>
        <w:rPr>
          <w:sz w:val="18"/>
          <w:szCs w:val="18"/>
        </w:rPr>
        <w:t xml:space="preserve">Information is not confidential if: (a) known prior without obligation; (b) received from third party without restriction; (c) publicly available; or (d) independently developed.</w:t>
      </w:r>
    </w:p>
    <w:p>
      <w:pPr>
        <w:spacing w:after="120" w:line="240"/>
      </w:pPr>
      <w:r>
        <w:rPr>
          <w:b/>
          <w:bCs/>
          <w:sz w:val="18"/>
          <w:szCs w:val="18"/>
        </w:rPr>
        <w:t xml:space="preserve">9.3 Permitted Disclosures. </w:t>
      </w:r>
      <w:r>
        <w:rPr>
          <w:sz w:val="18"/>
          <w:szCs w:val="18"/>
        </w:rPr>
        <w:t xml:space="preserve">Disclosure permitted as required by law with reasonable prior notice.</w:t>
      </w:r>
    </w:p>
    <w:p>
      <w:pPr>
        <w:spacing w:after="120" w:line="240"/>
      </w:pPr>
      <w:r>
        <w:rPr>
          <w:b/>
          <w:bCs/>
          <w:sz w:val="18"/>
          <w:szCs w:val="18"/>
        </w:rPr>
        <w:t xml:space="preserve">9.4 Duration. </w:t>
      </w:r>
      <w:r>
        <w:rPr>
          <w:sz w:val="18"/>
          <w:szCs w:val="18"/>
        </w:rPr>
        <w:t xml:space="preserve">Confidentiality survives three (3) years after termination.</w:t>
      </w:r>
    </w:p>
    <w:p>
      <w:r>
        <w:br w:type="page"/>
      </w:r>
    </w:p>
    <w:p>
      <w:pPr>
        <w:pBdr>
          <w:bottom w:val="single" w:color="1e3a5f" w:sz="6"/>
        </w:pBdr>
        <w:spacing w:before="200" w:after="80"/>
      </w:pPr>
      <w:r>
        <w:rPr>
          <w:b/>
          <w:bCs/>
          <w:color w:val="1e3a5f"/>
          <w:sz w:val="20"/>
          <w:szCs w:val="20"/>
        </w:rPr>
        <w:t xml:space="preserve">10. DATA RIGHTS AND PRIVACY</w:t>
      </w:r>
    </w:p>
    <w:p>
      <w:pPr>
        <w:spacing w:after="120" w:line="240"/>
      </w:pPr>
      <w:r>
        <w:rPr>
          <w:b/>
          <w:bCs/>
          <w:sz w:val="18"/>
          <w:szCs w:val="18"/>
        </w:rPr>
        <w:t xml:space="preserve">10.1 Data Collection. </w:t>
      </w:r>
      <w:r>
        <w:rPr>
          <w:sz w:val="18"/>
          <w:szCs w:val="18"/>
        </w:rPr>
        <w:t xml:space="preserve">Carrier acknowledges Equipment collects Monitoring Data.</w:t>
      </w:r>
    </w:p>
    <w:p>
      <w:pPr>
        <w:spacing w:after="120" w:line="240"/>
      </w:pPr>
      <w:r>
        <w:rPr>
          <w:b/>
          <w:bCs/>
          <w:sz w:val="18"/>
          <w:szCs w:val="18"/>
        </w:rPr>
        <w:t xml:space="preserve">10.2 Data Sharing. </w:t>
      </w:r>
      <w:r>
        <w:rPr>
          <w:sz w:val="18"/>
          <w:szCs w:val="18"/>
        </w:rPr>
        <w:t xml:space="preserve">Monitoring Data from Qualifying Loads may be shared with applicable shippers or brokers. Carrier may access its Monitoring Data through the Platform.</w:t>
      </w:r>
    </w:p>
    <w:p>
      <w:pPr>
        <w:spacing w:after="120" w:line="240"/>
      </w:pPr>
      <w:r>
        <w:rPr>
          <w:b/>
          <w:bCs/>
          <w:sz w:val="18"/>
          <w:szCs w:val="18"/>
        </w:rPr>
        <w:t xml:space="preserve">10.3 Aggregated Data. </w:t>
      </w:r>
      <w:r>
        <w:rPr>
          <w:sz w:val="18"/>
          <w:szCs w:val="18"/>
        </w:rPr>
        <w:t xml:space="preserve">Guardian Visibility may use aggregated, anonymized data for service improvement and analytics.</w:t>
      </w:r>
    </w:p>
    <w:p>
      <w:pPr>
        <w:spacing w:after="120" w:line="240"/>
      </w:pPr>
      <w:r>
        <w:rPr>
          <w:b/>
          <w:bCs/>
          <w:sz w:val="18"/>
          <w:szCs w:val="18"/>
        </w:rPr>
        <w:t xml:space="preserve">10.4 Privacy Compliance. </w:t>
      </w:r>
      <w:r>
        <w:rPr>
          <w:sz w:val="18"/>
          <w:szCs w:val="18"/>
        </w:rPr>
        <w:t xml:space="preserve">Each Party shall comply with applicable data protection laws.</w:t>
      </w:r>
    </w:p>
    <w:p>
      <w:pPr>
        <w:pBdr>
          <w:bottom w:val="single" w:color="1e3a5f" w:sz="6"/>
        </w:pBdr>
        <w:spacing w:before="200" w:after="80"/>
      </w:pPr>
      <w:r>
        <w:rPr>
          <w:b/>
          <w:bCs/>
          <w:color w:val="1e3a5f"/>
          <w:sz w:val="20"/>
          <w:szCs w:val="20"/>
        </w:rPr>
        <w:t xml:space="preserve">11. GENERAL PROVISIONS</w:t>
      </w:r>
    </w:p>
    <w:p>
      <w:pPr>
        <w:spacing w:after="120" w:line="240"/>
      </w:pPr>
      <w:r>
        <w:rPr>
          <w:b/>
          <w:bCs/>
          <w:sz w:val="18"/>
          <w:szCs w:val="18"/>
        </w:rPr>
        <w:t xml:space="preserve">11.1 Governing Law. </w:t>
      </w:r>
      <w:r>
        <w:rPr>
          <w:sz w:val="18"/>
          <w:szCs w:val="18"/>
        </w:rPr>
        <w:t xml:space="preserve">This Agreement is governed by Montana law without regard to conflicts principles.</w:t>
      </w:r>
    </w:p>
    <w:p>
      <w:pPr>
        <w:spacing w:after="120" w:line="240"/>
      </w:pPr>
      <w:r>
        <w:rPr>
          <w:b/>
          <w:bCs/>
          <w:sz w:val="18"/>
          <w:szCs w:val="18"/>
        </w:rPr>
        <w:t xml:space="preserve">11.2 Disputes. </w:t>
      </w:r>
      <w:r>
        <w:rPr>
          <w:sz w:val="18"/>
          <w:szCs w:val="18"/>
        </w:rPr>
        <w:t xml:space="preserve">Disputes shall first be subject to good faith negotiation. If unresolved within 30 days, either Party may pursue legal remedies.</w:t>
      </w:r>
    </w:p>
    <w:p>
      <w:pPr>
        <w:spacing w:after="120" w:line="240"/>
      </w:pPr>
      <w:r>
        <w:rPr>
          <w:b/>
          <w:bCs/>
          <w:sz w:val="18"/>
          <w:szCs w:val="18"/>
        </w:rPr>
        <w:t xml:space="preserve">11.3 Entire Agreement. </w:t>
      </w:r>
      <w:r>
        <w:rPr>
          <w:sz w:val="18"/>
          <w:szCs w:val="18"/>
        </w:rPr>
        <w:t xml:space="preserve">This Agreement and Exhibit A constitute the entire agreement, superseding all prior communications.</w:t>
      </w:r>
    </w:p>
    <w:p>
      <w:pPr>
        <w:spacing w:after="120" w:line="240"/>
      </w:pPr>
      <w:r>
        <w:rPr>
          <w:b/>
          <w:bCs/>
          <w:sz w:val="18"/>
          <w:szCs w:val="18"/>
        </w:rPr>
        <w:t xml:space="preserve">11.4 Amendment. </w:t>
      </w:r>
      <w:r>
        <w:rPr>
          <w:sz w:val="18"/>
          <w:szCs w:val="18"/>
        </w:rPr>
        <w:t xml:space="preserve">Amendment requires written agreement, except Guardian Visibility may amend Exhibit A with 30 days notice.</w:t>
      </w:r>
    </w:p>
    <w:p>
      <w:pPr>
        <w:spacing w:after="120" w:line="240"/>
      </w:pPr>
      <w:r>
        <w:rPr>
          <w:b/>
          <w:bCs/>
          <w:sz w:val="18"/>
          <w:szCs w:val="18"/>
        </w:rPr>
        <w:t xml:space="preserve">11.5 Waiver. </w:t>
      </w:r>
      <w:r>
        <w:rPr>
          <w:sz w:val="18"/>
          <w:szCs w:val="18"/>
        </w:rPr>
        <w:t xml:space="preserve">No waiver effective unless written. Failure to exercise rights is not waiver.</w:t>
      </w:r>
    </w:p>
    <w:p>
      <w:pPr>
        <w:spacing w:after="120" w:line="240"/>
      </w:pPr>
      <w:r>
        <w:rPr>
          <w:b/>
          <w:bCs/>
          <w:sz w:val="18"/>
          <w:szCs w:val="18"/>
        </w:rPr>
        <w:t xml:space="preserve">11.6 Severability. </w:t>
      </w:r>
      <w:r>
        <w:rPr>
          <w:sz w:val="18"/>
          <w:szCs w:val="18"/>
        </w:rPr>
        <w:t xml:space="preserve">Invalid provisions shall be modified to minimum extent necessary.</w:t>
      </w:r>
    </w:p>
    <w:p>
      <w:pPr>
        <w:spacing w:after="120" w:line="240"/>
      </w:pPr>
      <w:r>
        <w:rPr>
          <w:b/>
          <w:bCs/>
          <w:sz w:val="18"/>
          <w:szCs w:val="18"/>
        </w:rPr>
        <w:t xml:space="preserve">11.7 Assignment. </w:t>
      </w:r>
      <w:r>
        <w:rPr>
          <w:sz w:val="18"/>
          <w:szCs w:val="18"/>
        </w:rPr>
        <w:t xml:space="preserve">Carrier may not assign without consent. Guardian Visibility may assign to affiliates or in connection with merger or sale.</w:t>
      </w:r>
    </w:p>
    <w:p>
      <w:pPr>
        <w:spacing w:after="120" w:line="240"/>
      </w:pPr>
      <w:r>
        <w:rPr>
          <w:b/>
          <w:bCs/>
          <w:sz w:val="18"/>
          <w:szCs w:val="18"/>
        </w:rPr>
        <w:t xml:space="preserve">11.8 Independent Contractors. </w:t>
      </w:r>
      <w:r>
        <w:rPr>
          <w:sz w:val="18"/>
          <w:szCs w:val="18"/>
        </w:rPr>
        <w:t xml:space="preserve">Parties are independent contractors; no partnership, employment, or agency created.</w:t>
      </w:r>
    </w:p>
    <w:p>
      <w:pPr>
        <w:spacing w:after="120" w:line="240"/>
      </w:pPr>
      <w:r>
        <w:rPr>
          <w:b/>
          <w:bCs/>
          <w:sz w:val="18"/>
          <w:szCs w:val="18"/>
        </w:rPr>
        <w:t xml:space="preserve">11.9 Notices. </w:t>
      </w:r>
      <w:r>
        <w:rPr>
          <w:sz w:val="18"/>
          <w:szCs w:val="18"/>
        </w:rPr>
        <w:t xml:space="preserve">Notices in writing by email, certified mail, or overnight courier to addresses in Section 13.</w:t>
      </w:r>
    </w:p>
    <w:p>
      <w:pPr>
        <w:spacing w:after="120" w:line="240"/>
      </w:pPr>
      <w:r>
        <w:rPr>
          <w:b/>
          <w:bCs/>
          <w:sz w:val="18"/>
          <w:szCs w:val="18"/>
        </w:rPr>
        <w:t xml:space="preserve">11.10 Force Majeure. </w:t>
      </w:r>
      <w:r>
        <w:rPr>
          <w:sz w:val="18"/>
          <w:szCs w:val="18"/>
        </w:rPr>
        <w:t xml:space="preserve">Neither Party liable for delays due to causes beyond reasonable control.</w:t>
      </w:r>
    </w:p>
    <w:p>
      <w:pPr>
        <w:spacing w:after="120" w:line="240"/>
      </w:pPr>
      <w:r>
        <w:rPr>
          <w:b/>
          <w:bCs/>
          <w:sz w:val="18"/>
          <w:szCs w:val="18"/>
        </w:rPr>
        <w:t xml:space="preserve">11.11 Electronic Signature. </w:t>
      </w:r>
      <w:r>
        <w:rPr>
          <w:sz w:val="18"/>
          <w:szCs w:val="18"/>
        </w:rPr>
        <w:t xml:space="preserve">Electronic signatures have same effect as originals under E-SIGN Act and UETA.</w:t>
      </w:r>
    </w:p>
    <w:p>
      <w:pPr>
        <w:pBdr>
          <w:bottom w:val="single" w:color="1e3a5f" w:sz="6"/>
        </w:pBdr>
        <w:spacing w:before="200" w:after="80"/>
      </w:pPr>
      <w:r>
        <w:rPr>
          <w:b/>
          <w:bCs/>
          <w:color w:val="1e3a5f"/>
          <w:sz w:val="20"/>
          <w:szCs w:val="20"/>
        </w:rPr>
        <w:t xml:space="preserve">12. PUBLICITY</w:t>
      </w:r>
    </w:p>
    <w:p>
      <w:pPr>
        <w:spacing w:after="120" w:line="240"/>
      </w:pPr>
      <w:r>
        <w:rPr>
          <w:b/>
          <w:bCs/>
          <w:sz w:val="18"/>
          <w:szCs w:val="18"/>
        </w:rPr>
        <w:t xml:space="preserve">12.1 Use of Name/Logo. </w:t>
      </w:r>
      <w:r>
        <w:rPr>
          <w:sz w:val="18"/>
          <w:szCs w:val="18"/>
        </w:rPr>
        <w:t xml:space="preserve">Carrier grants Guardian Visibility license to list Carrier's name and logo in marketing materials and on website. Press releases require prior consent.</w:t>
      </w:r>
    </w:p>
    <w:p>
      <w:pPr>
        <w:spacing w:after="120" w:line="240"/>
      </w:pPr>
      <w:r>
        <w:rPr>
          <w:b/>
          <w:bCs/>
          <w:sz w:val="18"/>
          <w:szCs w:val="18"/>
        </w:rPr>
        <w:t xml:space="preserve">12.2 Opt-Out. </w:t>
      </w:r>
      <w:r>
        <w:rPr>
          <w:sz w:val="18"/>
          <w:szCs w:val="18"/>
        </w:rPr>
        <w:t xml:space="preserve">Carrier may opt out by written notice, effective within 30 days.</w:t>
      </w:r>
    </w:p>
    <w:p>
      <w:pPr>
        <w:pBdr>
          <w:bottom w:val="single" w:color="1e3a5f" w:sz="6"/>
        </w:pBdr>
        <w:spacing w:before="200" w:after="80"/>
      </w:pPr>
      <w:r>
        <w:rPr>
          <w:b/>
          <w:bCs/>
          <w:color w:val="1e3a5f"/>
          <w:sz w:val="20"/>
          <w:szCs w:val="20"/>
        </w:rPr>
        <w:t xml:space="preserve">EXHIBIT A: PROGRAM TERMS</w:t>
      </w:r>
    </w:p>
    <w:p>
      <w:pPr>
        <w:spacing w:after="120" w:line="240"/>
      </w:pPr>
      <w:r>
        <w:rPr>
          <w:i/>
          <w:iCs/>
          <w:sz w:val="18"/>
          <w:szCs w:val="18"/>
        </w:rPr>
        <w:t xml:space="preserve">(Subject to amendment with 30 days notice)</w:t>
      </w:r>
    </w:p>
    <w:p>
      <w:pPr>
        <w:spacing w:after="120" w:line="240"/>
      </w:pPr>
      <w:r>
        <w:rPr>
          <w:sz w:val="18"/>
          <w:szCs w:val="18"/>
        </w:rPr>
        <w:t xml:space="preserve"/>
      </w:r>
    </w:p>
    <w:p>
      <w:pPr>
        <w:spacing w:after="120" w:line="240"/>
      </w:pPr>
      <w:r>
        <w:rPr>
          <w:b/>
          <w:bCs/>
          <w:sz w:val="18"/>
          <w:szCs w:val="18"/>
        </w:rPr>
        <w:t xml:space="preserve">A.1 REVENUE SHARE: </w:t>
      </w:r>
      <w:r>
        <w:rPr>
          <w:sz w:val="18"/>
          <w:szCs w:val="18"/>
        </w:rPr>
        <w:t xml:space="preserve">7.5% of monitoring fees billed for Qualifying/Sponsored Loads.</w:t>
      </w:r>
    </w:p>
    <w:p>
      <w:pPr>
        <w:spacing w:after="120" w:line="240"/>
      </w:pPr>
      <w:r>
        <w:rPr>
          <w:sz w:val="18"/>
          <w:szCs w:val="18"/>
        </w:rPr>
        <w:t xml:space="preserve"/>
      </w:r>
    </w:p>
    <w:p>
      <w:pPr>
        <w:spacing w:after="120" w:line="240"/>
      </w:pPr>
      <w:r>
        <w:rPr>
          <w:b/>
          <w:bCs/>
          <w:sz w:val="18"/>
          <w:szCs w:val="18"/>
        </w:rPr>
        <w:t xml:space="preserve">A.2 EQUIPMENT PROVIDED (First 500 Installations): </w:t>
      </w:r>
      <w:r>
        <w:rPr>
          <w:sz w:val="18"/>
          <w:szCs w:val="18"/>
        </w:rPr>
        <w:t xml:space="preserve">At no cost: One (1) Tive Solo 5G Tracker, One (1) Tive Beacon, One (1) wiring harness, One (1) trip start placard, Two (2) months Platform access.</w:t>
      </w:r>
    </w:p>
    <w:p>
      <w:pPr>
        <w:spacing w:after="120" w:line="240"/>
      </w:pPr>
      <w:r>
        <w:rPr>
          <w:sz w:val="18"/>
          <w:szCs w:val="18"/>
        </w:rPr>
        <w:t xml:space="preserve"/>
      </w:r>
    </w:p>
    <w:p>
      <w:pPr>
        <w:spacing w:after="120" w:line="240"/>
      </w:pPr>
      <w:r>
        <w:rPr>
          <w:b/>
          <w:bCs/>
          <w:sz w:val="18"/>
          <w:szCs w:val="18"/>
        </w:rPr>
        <w:t xml:space="preserve">A.3 MONTHLY SERVICE FEE: </w:t>
      </w:r>
      <w:r>
        <w:rPr>
          <w:sz w:val="18"/>
          <w:szCs w:val="18"/>
        </w:rPr>
        <w:t xml:space="preserve">After initial free period: $0 (waived) if 4+ Qualifying Loads per month OR 12+ days on Qualifying Loads; $10.00 per trailer if below threshold.</w:t>
      </w:r>
    </w:p>
    <w:p>
      <w:pPr>
        <w:spacing w:after="120" w:line="240"/>
      </w:pPr>
      <w:r>
        <w:rPr>
          <w:sz w:val="18"/>
          <w:szCs w:val="18"/>
        </w:rPr>
        <w:t xml:space="preserve"/>
      </w:r>
    </w:p>
    <w:p>
      <w:pPr>
        <w:spacing w:after="120" w:line="240"/>
      </w:pPr>
      <w:r>
        <w:rPr>
          <w:b/>
          <w:bCs/>
          <w:sz w:val="18"/>
          <w:szCs w:val="18"/>
        </w:rPr>
        <w:t xml:space="preserve">A.4 PAYMENT SCHEDULE: </w:t>
      </w:r>
      <w:r>
        <w:rPr>
          <w:sz w:val="18"/>
          <w:szCs w:val="18"/>
        </w:rPr>
        <w:t xml:space="preserve">Monthly calculation; statements by 5th of month; ACH payment within 30 days.</w:t>
      </w:r>
    </w:p>
    <w:p>
      <w:pPr>
        <w:spacing w:after="120" w:line="240"/>
      </w:pPr>
      <w:r>
        <w:rPr>
          <w:sz w:val="18"/>
          <w:szCs w:val="18"/>
        </w:rPr>
        <w:t xml:space="preserve"/>
      </w:r>
    </w:p>
    <w:p>
      <w:pPr>
        <w:spacing w:after="120" w:line="240"/>
      </w:pPr>
      <w:r>
        <w:rPr>
          <w:b/>
          <w:bCs/>
          <w:sz w:val="18"/>
          <w:szCs w:val="18"/>
        </w:rPr>
        <w:t xml:space="preserve">A.5 PROGRAM REQUIREMENTS: </w:t>
      </w:r>
      <w:r>
        <w:rPr>
          <w:sz w:val="18"/>
          <w:szCs w:val="18"/>
        </w:rPr>
        <w:t xml:space="preserve">Maintain active Equipment; keep information current; respond within 5 business days; maintain insurance and operating authority.</w:t>
      </w:r>
    </w:p>
    <w:p>
      <w:pPr>
        <w:spacing w:after="120" w:line="240"/>
      </w:pPr>
      <w:r>
        <w:rPr>
          <w:sz w:val="18"/>
          <w:szCs w:val="18"/>
        </w:rPr>
        <w:t xml:space="preserve"/>
      </w:r>
    </w:p>
    <w:p>
      <w:pPr>
        <w:spacing w:after="120" w:line="240"/>
      </w:pPr>
      <w:r>
        <w:rPr>
          <w:b/>
          <w:bCs/>
          <w:sz w:val="18"/>
          <w:szCs w:val="18"/>
        </w:rPr>
        <w:t xml:space="preserve">A.6 90-DAY OPT-OUT: </w:t>
      </w:r>
      <w:r>
        <w:rPr>
          <w:sz w:val="18"/>
          <w:szCs w:val="18"/>
        </w:rPr>
        <w:t xml:space="preserve">Full refund less $100 restocking fee if Equipment returned in good condition within 90 days. After 90 days, Equipment is Carrier's property.</w:t>
      </w:r>
    </w:p>
    <w:p>
      <w:pPr>
        <w:sectPr>
          <w:footerReference w:type="default" r:id="rId6"/>
          <w:pgSz w:w="12240" w:h="15840" w:orient="portrait"/>
          <w:pgMar w:top="720" w:right="720" w:bottom="720" w:left="720" w:header="708" w:footer="708" w:gutter="0"/>
          <w:pgNumType/>
          <w:cols w:space="360" w:num="2" w:equalWidth="true"/>
          <w:docGrid w:linePitch="360"/>
        </w:sectPr>
      </w:pPr>
    </w:p>
    <w:p>
      <w:pPr>
        <w:spacing w:after="200"/>
        <w:jc w:val="center"/>
      </w:pPr>
      <w:r>
        <w:drawing>
          <wp:inline distT="0" distB="0" distL="0" distR="0">
            <wp:extent cx="1524000" cy="790575"/>
            <wp:effectExtent t="0" r="0" b="0" l="0"/>
            <wp:docPr id="1" name="GV Logo" descr="Guardian Visibility Logo" title="Guardian Vi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24000" cy="790575"/>
                    </a:xfrm>
                    <a:prstGeom prst="rect">
                      <a:avLst/>
                    </a:prstGeom>
                  </pic:spPr>
                </pic:pic>
              </a:graphicData>
            </a:graphic>
          </wp:inline>
        </w:drawing>
      </w:r>
    </w:p>
    <w:p>
      <w:pPr>
        <w:spacing w:after="300"/>
      </w:pPr>
      <w:r>
        <w:rPr>
          <w:b/>
          <w:bCs/>
          <w:color w:val="1e3a5f"/>
          <w:sz w:val="28"/>
          <w:szCs w:val="28"/>
        </w:rPr>
        <w:t xml:space="preserve">SECTION 13: CARRIER INFORMATION</w:t>
      </w:r>
    </w:p>
    <w:p>
      <w:pPr>
        <w:spacing w:before="200" w:after="200"/>
      </w:pPr>
      <w:r>
        <w:rPr>
          <w:b/>
          <w:bCs/>
          <w:sz w:val="24"/>
          <w:szCs w:val="24"/>
        </w:rPr>
        <w:t xml:space="preserve">COMPANY INFORMATION</w:t>
      </w:r>
    </w:p>
    <w:p>
      <w:pPr>
        <w:spacing w:after="180"/>
      </w:pPr>
      <w:r>
        <w:rPr>
          <w:b/>
          <w:bCs/>
          <w:sz w:val="22"/>
          <w:szCs w:val="22"/>
        </w:rPr>
        <w:t xml:space="preserve">Company Legal Name: </w:t>
      </w:r>
      <w:r>
        <w:rPr>
          <w:sz w:val="22"/>
          <w:szCs w:val="22"/>
        </w:rPr>
        <w:t xml:space="preserve">_______________________________________________________</w:t>
      </w:r>
    </w:p>
    <w:p>
      <w:pPr>
        <w:spacing w:after="180"/>
      </w:pPr>
      <w:r>
        <w:rPr>
          <w:b/>
          <w:bCs/>
          <w:sz w:val="22"/>
          <w:szCs w:val="22"/>
        </w:rPr>
        <w:t xml:space="preserve">DBA (if applicable): </w:t>
      </w:r>
      <w:r>
        <w:rPr>
          <w:sz w:val="22"/>
          <w:szCs w:val="22"/>
        </w:rPr>
        <w:t xml:space="preserve">_______________________________________________________</w:t>
      </w:r>
    </w:p>
    <w:p>
      <w:pPr>
        <w:spacing w:after="180"/>
      </w:pPr>
      <w:r>
        <w:rPr>
          <w:b/>
          <w:bCs/>
          <w:sz w:val="22"/>
          <w:szCs w:val="22"/>
        </w:rPr>
        <w:t xml:space="preserve">EIN / Tax ID: </w:t>
      </w:r>
      <w:r>
        <w:rPr>
          <w:sz w:val="22"/>
          <w:szCs w:val="22"/>
        </w:rPr>
        <w:t xml:space="preserve">_______________________________________________________</w:t>
      </w:r>
    </w:p>
    <w:p>
      <w:pPr>
        <w:spacing w:after="180"/>
      </w:pPr>
      <w:r>
        <w:rPr>
          <w:b/>
          <w:bCs/>
          <w:sz w:val="22"/>
          <w:szCs w:val="22"/>
        </w:rPr>
        <w:t xml:space="preserve">Business Type: </w:t>
      </w:r>
      <w:r>
        <w:rPr>
          <w:sz w:val="22"/>
          <w:szCs w:val="22"/>
        </w:rPr>
        <w:t xml:space="preserve">☐ Corporation  ☐ LLC  ☐ Partnership  ☐ Sole Proprietorship</w:t>
      </w:r>
    </w:p>
    <w:p>
      <w:pPr>
        <w:spacing w:after="180"/>
      </w:pPr>
      <w:r>
        <w:rPr>
          <w:b/>
          <w:bCs/>
          <w:sz w:val="22"/>
          <w:szCs w:val="22"/>
        </w:rPr>
        <w:t xml:space="preserve">State of Incorporation: </w:t>
      </w:r>
      <w:r>
        <w:rPr>
          <w:sz w:val="22"/>
          <w:szCs w:val="22"/>
        </w:rPr>
        <w:t xml:space="preserve">_______________________________________________________</w:t>
      </w:r>
    </w:p>
    <w:p>
      <w:pPr>
        <w:spacing w:after="180"/>
      </w:pPr>
      <w:r>
        <w:rPr>
          <w:b/>
          <w:bCs/>
          <w:sz w:val="22"/>
          <w:szCs w:val="22"/>
        </w:rPr>
        <w:t xml:space="preserve">Years in Business: </w:t>
      </w:r>
      <w:r>
        <w:rPr>
          <w:sz w:val="22"/>
          <w:szCs w:val="22"/>
        </w:rPr>
        <w:t xml:space="preserve">_______________________________________________________</w:t>
      </w:r>
    </w:p>
    <w:p>
      <w:pPr>
        <w:spacing w:after="180"/>
      </w:pPr>
      <w:r>
        <w:rPr>
          <w:b/>
          <w:bCs/>
          <w:sz w:val="22"/>
          <w:szCs w:val="22"/>
        </w:rPr>
        <w:t xml:space="preserve">Number of Refrigerated Trailers: </w:t>
      </w:r>
      <w:r>
        <w:rPr>
          <w:sz w:val="22"/>
          <w:szCs w:val="22"/>
        </w:rPr>
        <w:t xml:space="preserve">_______________________________________________________</w:t>
      </w:r>
    </w:p>
    <w:p>
      <w:pPr>
        <w:spacing w:before="300" w:after="200"/>
      </w:pPr>
      <w:r>
        <w:rPr>
          <w:b/>
          <w:bCs/>
          <w:sz w:val="24"/>
          <w:szCs w:val="24"/>
        </w:rPr>
        <w:t xml:space="preserve">OPERATING AUTHORITY</w:t>
      </w:r>
    </w:p>
    <w:p>
      <w:pPr>
        <w:spacing w:after="180"/>
      </w:pPr>
      <w:r>
        <w:rPr>
          <w:b/>
          <w:bCs/>
          <w:sz w:val="22"/>
          <w:szCs w:val="22"/>
        </w:rPr>
        <w:t xml:space="preserve">MC Number: </w:t>
      </w:r>
      <w:r>
        <w:rPr>
          <w:sz w:val="22"/>
          <w:szCs w:val="22"/>
        </w:rPr>
        <w:t xml:space="preserve">_______________________________________________________</w:t>
      </w:r>
    </w:p>
    <w:p>
      <w:pPr>
        <w:spacing w:after="180"/>
      </w:pPr>
      <w:r>
        <w:rPr>
          <w:b/>
          <w:bCs/>
          <w:sz w:val="22"/>
          <w:szCs w:val="22"/>
        </w:rPr>
        <w:t xml:space="preserve">USDOT Number: </w:t>
      </w:r>
      <w:r>
        <w:rPr>
          <w:sz w:val="22"/>
          <w:szCs w:val="22"/>
        </w:rPr>
        <w:t xml:space="preserve">_______________________________________________________</w:t>
      </w:r>
    </w:p>
    <w:p>
      <w:pPr>
        <w:spacing w:before="300" w:after="200"/>
      </w:pPr>
      <w:r>
        <w:rPr>
          <w:b/>
          <w:bCs/>
          <w:sz w:val="24"/>
          <w:szCs w:val="24"/>
        </w:rPr>
        <w:t xml:space="preserve">PRINCIPAL BUSINESS ADDRESS</w:t>
      </w:r>
    </w:p>
    <w:p>
      <w:pPr>
        <w:spacing w:after="180"/>
      </w:pPr>
      <w:r>
        <w:rPr>
          <w:b/>
          <w:bCs/>
          <w:sz w:val="22"/>
          <w:szCs w:val="22"/>
        </w:rPr>
        <w:t xml:space="preserve">Street Address: </w:t>
      </w:r>
      <w:r>
        <w:rPr>
          <w:sz w:val="22"/>
          <w:szCs w:val="22"/>
        </w:rPr>
        <w:t xml:space="preserve">_______________________________________________________</w:t>
      </w:r>
    </w:p>
    <w:p>
      <w:pPr>
        <w:spacing w:after="180"/>
      </w:pPr>
      <w:r>
        <w:rPr>
          <w:b/>
          <w:bCs/>
          <w:sz w:val="22"/>
          <w:szCs w:val="22"/>
        </w:rPr>
        <w:t xml:space="preserve">City: </w:t>
      </w:r>
      <w:r>
        <w:rPr>
          <w:sz w:val="22"/>
          <w:szCs w:val="22"/>
        </w:rPr>
        <w:t xml:space="preserve">_______________________________________________________</w:t>
      </w:r>
    </w:p>
    <w:p>
      <w:pPr>
        <w:spacing w:after="180"/>
      </w:pPr>
      <w:r>
        <w:rPr>
          <w:b/>
          <w:bCs/>
          <w:sz w:val="22"/>
          <w:szCs w:val="22"/>
        </w:rPr>
        <w:t xml:space="preserve">State: </w:t>
      </w:r>
      <w:r>
        <w:rPr>
          <w:sz w:val="22"/>
          <w:szCs w:val="22"/>
        </w:rPr>
        <w:t xml:space="preserve">_______________________________________________________</w:t>
      </w:r>
    </w:p>
    <w:p>
      <w:pPr>
        <w:spacing w:after="180"/>
      </w:pPr>
      <w:r>
        <w:rPr>
          <w:b/>
          <w:bCs/>
          <w:sz w:val="22"/>
          <w:szCs w:val="22"/>
        </w:rPr>
        <w:t xml:space="preserve">ZIP Code: </w:t>
      </w:r>
      <w:r>
        <w:rPr>
          <w:sz w:val="22"/>
          <w:szCs w:val="22"/>
        </w:rPr>
        <w:t xml:space="preserve">_______________________________________________________</w:t>
      </w:r>
    </w:p>
    <w:p>
      <w:pPr>
        <w:spacing w:before="300" w:after="200"/>
      </w:pPr>
      <w:r>
        <w:rPr>
          <w:b/>
          <w:bCs/>
          <w:sz w:val="24"/>
          <w:szCs w:val="24"/>
        </w:rPr>
        <w:t xml:space="preserve">PRIMARY CONTACT</w:t>
      </w:r>
    </w:p>
    <w:p>
      <w:pPr>
        <w:spacing w:after="180"/>
      </w:pPr>
      <w:r>
        <w:rPr>
          <w:b/>
          <w:bCs/>
          <w:sz w:val="22"/>
          <w:szCs w:val="22"/>
        </w:rPr>
        <w:t xml:space="preserve">Name: </w:t>
      </w:r>
      <w:r>
        <w:rPr>
          <w:sz w:val="22"/>
          <w:szCs w:val="22"/>
        </w:rPr>
        <w:t xml:space="preserve">_______________________________________________________</w:t>
      </w:r>
    </w:p>
    <w:p>
      <w:pPr>
        <w:spacing w:after="180"/>
      </w:pPr>
      <w:r>
        <w:rPr>
          <w:b/>
          <w:bCs/>
          <w:sz w:val="22"/>
          <w:szCs w:val="22"/>
        </w:rPr>
        <w:t xml:space="preserve">Title: </w:t>
      </w:r>
      <w:r>
        <w:rPr>
          <w:sz w:val="22"/>
          <w:szCs w:val="22"/>
        </w:rPr>
        <w:t xml:space="preserve">_______________________________________________________</w:t>
      </w:r>
    </w:p>
    <w:p>
      <w:pPr>
        <w:spacing w:after="180"/>
      </w:pPr>
      <w:r>
        <w:rPr>
          <w:b/>
          <w:bCs/>
          <w:sz w:val="22"/>
          <w:szCs w:val="22"/>
        </w:rPr>
        <w:t xml:space="preserve">Phone: </w:t>
      </w:r>
      <w:r>
        <w:rPr>
          <w:sz w:val="22"/>
          <w:szCs w:val="22"/>
        </w:rPr>
        <w:t xml:space="preserve">_______________________________________________________</w:t>
      </w:r>
    </w:p>
    <w:p>
      <w:pPr>
        <w:spacing w:after="180"/>
      </w:pPr>
      <w:r>
        <w:rPr>
          <w:b/>
          <w:bCs/>
          <w:sz w:val="22"/>
          <w:szCs w:val="22"/>
        </w:rPr>
        <w:t xml:space="preserve">Email: </w:t>
      </w:r>
      <w:r>
        <w:rPr>
          <w:sz w:val="22"/>
          <w:szCs w:val="22"/>
        </w:rPr>
        <w:t xml:space="preserve">_______________________________________________________</w:t>
      </w:r>
    </w:p>
    <w:p>
      <w:r>
        <w:br w:type="page"/>
      </w:r>
    </w:p>
    <w:p>
      <w:pPr>
        <w:spacing w:after="200"/>
        <w:jc w:val="center"/>
      </w:pPr>
      <w:r>
        <w:drawing>
          <wp:inline distT="0" distB="0" distL="0" distR="0">
            <wp:extent cx="1524000" cy="790575"/>
            <wp:effectExtent t="0" r="0" b="0" l="0"/>
            <wp:docPr id="1" name="GV Logo" descr="Guardian Visibility Logo" title="Guardian Vi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24000" cy="790575"/>
                    </a:xfrm>
                    <a:prstGeom prst="rect">
                      <a:avLst/>
                    </a:prstGeom>
                  </pic:spPr>
                </pic:pic>
              </a:graphicData>
            </a:graphic>
          </wp:inline>
        </w:drawing>
      </w:r>
    </w:p>
    <w:p>
      <w:pPr>
        <w:spacing w:before="100" w:after="200"/>
      </w:pPr>
      <w:r>
        <w:rPr>
          <w:b/>
          <w:bCs/>
          <w:sz w:val="24"/>
          <w:szCs w:val="24"/>
        </w:rPr>
        <w:t xml:space="preserve">BILLING CONTACT</w:t>
      </w:r>
    </w:p>
    <w:p>
      <w:pPr>
        <w:spacing w:after="180"/>
      </w:pPr>
      <w:r>
        <w:rPr>
          <w:b/>
          <w:bCs/>
          <w:sz w:val="22"/>
          <w:szCs w:val="22"/>
        </w:rPr>
        <w:t xml:space="preserve">Name: </w:t>
      </w:r>
      <w:r>
        <w:rPr>
          <w:sz w:val="22"/>
          <w:szCs w:val="22"/>
        </w:rPr>
        <w:t xml:space="preserve">_______________________________________________________</w:t>
      </w:r>
    </w:p>
    <w:p>
      <w:pPr>
        <w:spacing w:after="180"/>
      </w:pPr>
      <w:r>
        <w:rPr>
          <w:b/>
          <w:bCs/>
          <w:sz w:val="22"/>
          <w:szCs w:val="22"/>
        </w:rPr>
        <w:t xml:space="preserve">Title: </w:t>
      </w:r>
      <w:r>
        <w:rPr>
          <w:sz w:val="22"/>
          <w:szCs w:val="22"/>
        </w:rPr>
        <w:t xml:space="preserve">_______________________________________________________</w:t>
      </w:r>
    </w:p>
    <w:p>
      <w:pPr>
        <w:spacing w:after="180"/>
      </w:pPr>
      <w:r>
        <w:rPr>
          <w:b/>
          <w:bCs/>
          <w:sz w:val="22"/>
          <w:szCs w:val="22"/>
        </w:rPr>
        <w:t xml:space="preserve">Phone: </w:t>
      </w:r>
      <w:r>
        <w:rPr>
          <w:sz w:val="22"/>
          <w:szCs w:val="22"/>
        </w:rPr>
        <w:t xml:space="preserve">_______________________________________________________</w:t>
      </w:r>
    </w:p>
    <w:p>
      <w:pPr>
        <w:spacing w:after="180"/>
      </w:pPr>
      <w:r>
        <w:rPr>
          <w:b/>
          <w:bCs/>
          <w:sz w:val="22"/>
          <w:szCs w:val="22"/>
        </w:rPr>
        <w:t xml:space="preserve">Email: </w:t>
      </w:r>
      <w:r>
        <w:rPr>
          <w:sz w:val="22"/>
          <w:szCs w:val="22"/>
        </w:rPr>
        <w:t xml:space="preserve">_______________________________________________________</w:t>
      </w:r>
    </w:p>
    <w:p>
      <w:pPr>
        <w:spacing w:before="400" w:after="200"/>
      </w:pPr>
      <w:r>
        <w:rPr>
          <w:b/>
          <w:bCs/>
          <w:color w:val="1e3a5f"/>
          <w:sz w:val="28"/>
          <w:szCs w:val="28"/>
        </w:rPr>
        <w:t xml:space="preserve">AUTHORIZED SIGNATURE</w:t>
      </w:r>
    </w:p>
    <w:p>
      <w:pPr>
        <w:spacing w:after="300"/>
      </w:pPr>
      <w:r>
        <w:rPr>
          <w:sz w:val="22"/>
          <w:szCs w:val="22"/>
        </w:rPr>
        <w:t xml:space="preserve">By signing below, I represent and warrant that I am authorized to bind Carrier to this Agreement and that all information provided is true and accurate.</w:t>
      </w:r>
    </w:p>
    <w:p>
      <w:pPr>
        <w:spacing w:before="200" w:after="150"/>
      </w:pPr>
      <w:r>
        <w:rPr>
          <w:b/>
          <w:bCs/>
          <w:sz w:val="24"/>
          <w:szCs w:val="24"/>
        </w:rPr>
        <w:t xml:space="preserve">CARRIER:</w:t>
      </w:r>
    </w:p>
    <w:p>
      <w:pPr>
        <w:spacing w:after="180"/>
      </w:pPr>
      <w:r>
        <w:rPr>
          <w:b/>
          <w:bCs/>
          <w:sz w:val="22"/>
          <w:szCs w:val="22"/>
        </w:rPr>
        <w:t xml:space="preserve">Signature: </w:t>
      </w:r>
      <w:r>
        <w:rPr>
          <w:sz w:val="22"/>
          <w:szCs w:val="22"/>
        </w:rPr>
        <w:t xml:space="preserve">_______________________________________________________</w:t>
      </w:r>
    </w:p>
    <w:p>
      <w:pPr>
        <w:spacing w:after="180"/>
      </w:pPr>
      <w:r>
        <w:rPr>
          <w:b/>
          <w:bCs/>
          <w:sz w:val="22"/>
          <w:szCs w:val="22"/>
        </w:rPr>
        <w:t xml:space="preserve">Printed Name: </w:t>
      </w:r>
      <w:r>
        <w:rPr>
          <w:sz w:val="22"/>
          <w:szCs w:val="22"/>
        </w:rPr>
        <w:t xml:space="preserve">_______________________________________________________</w:t>
      </w:r>
    </w:p>
    <w:p>
      <w:pPr>
        <w:spacing w:after="180"/>
      </w:pPr>
      <w:r>
        <w:rPr>
          <w:b/>
          <w:bCs/>
          <w:sz w:val="22"/>
          <w:szCs w:val="22"/>
        </w:rPr>
        <w:t xml:space="preserve">Title: </w:t>
      </w:r>
      <w:r>
        <w:rPr>
          <w:sz w:val="22"/>
          <w:szCs w:val="22"/>
        </w:rPr>
        <w:t xml:space="preserve">_______________________________________________________</w:t>
      </w:r>
    </w:p>
    <w:p>
      <w:pPr>
        <w:spacing w:after="180"/>
      </w:pPr>
      <w:r>
        <w:rPr>
          <w:b/>
          <w:bCs/>
          <w:sz w:val="22"/>
          <w:szCs w:val="22"/>
        </w:rPr>
        <w:t xml:space="preserve">Date: </w:t>
      </w:r>
      <w:r>
        <w:rPr>
          <w:sz w:val="22"/>
          <w:szCs w:val="22"/>
        </w:rPr>
        <w:t xml:space="preserve">_______________________________________________________</w:t>
      </w:r>
    </w:p>
    <w:p>
      <w:pPr>
        <w:spacing w:before="300" w:after="150"/>
      </w:pPr>
      <w:r>
        <w:rPr>
          <w:b/>
          <w:bCs/>
          <w:sz w:val="24"/>
          <w:szCs w:val="24"/>
        </w:rPr>
        <w:t xml:space="preserve">GUARDIAN VISIBILITY LLC:</w:t>
      </w:r>
    </w:p>
    <w:p>
      <w:pPr>
        <w:spacing w:after="180"/>
      </w:pPr>
      <w:r>
        <w:rPr>
          <w:b/>
          <w:bCs/>
          <w:sz w:val="22"/>
          <w:szCs w:val="22"/>
        </w:rPr>
        <w:t xml:space="preserve">Signature: </w:t>
      </w:r>
      <w:r>
        <w:rPr>
          <w:sz w:val="22"/>
          <w:szCs w:val="22"/>
        </w:rPr>
        <w:t xml:space="preserve">_______________________________________________________</w:t>
      </w:r>
    </w:p>
    <w:p>
      <w:pPr>
        <w:spacing w:after="180"/>
      </w:pPr>
      <w:r>
        <w:rPr>
          <w:b/>
          <w:bCs/>
          <w:sz w:val="22"/>
          <w:szCs w:val="22"/>
        </w:rPr>
        <w:t xml:space="preserve">Printed Name: </w:t>
      </w:r>
      <w:r>
        <w:rPr>
          <w:sz w:val="22"/>
          <w:szCs w:val="22"/>
        </w:rPr>
        <w:t xml:space="preserve">David Benjamin</w:t>
      </w:r>
    </w:p>
    <w:p>
      <w:pPr>
        <w:spacing w:after="180"/>
      </w:pPr>
      <w:r>
        <w:rPr>
          <w:b/>
          <w:bCs/>
          <w:sz w:val="22"/>
          <w:szCs w:val="22"/>
        </w:rPr>
        <w:t xml:space="preserve">Title: </w:t>
      </w:r>
      <w:r>
        <w:rPr>
          <w:sz w:val="22"/>
          <w:szCs w:val="22"/>
        </w:rPr>
        <w:t xml:space="preserve">Managing Member</w:t>
      </w:r>
    </w:p>
    <w:p>
      <w:pPr>
        <w:spacing w:after="180"/>
      </w:pPr>
      <w:r>
        <w:rPr>
          <w:b/>
          <w:bCs/>
          <w:sz w:val="22"/>
          <w:szCs w:val="22"/>
        </w:rPr>
        <w:t xml:space="preserve">Date: </w:t>
      </w:r>
      <w:r>
        <w:rPr>
          <w:sz w:val="22"/>
          <w:szCs w:val="22"/>
        </w:rPr>
        <w:t xml:space="preserve">_______________________________________________________</w:t>
      </w:r>
    </w:p>
    <w:p>
      <w:pPr>
        <w:spacing w:before="400"/>
        <w:jc w:val="center"/>
      </w:pPr>
      <w:r>
        <w:rPr>
          <w:i/>
          <w:iCs/>
          <w:sz w:val="20"/>
          <w:szCs w:val="20"/>
        </w:rPr>
        <w:t xml:space="preserve">— End of Agreement —</w:t>
      </w:r>
    </w:p>
    <w:sectPr>
      <w:footerReference w:type="default" r:id="rId7"/>
      <w:type w:val="nextPage"/>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666666"/>
        <w:sz w:val="14"/>
        <w:szCs w:val="14"/>
      </w:rPr>
      <w:t xml:space="preserve">Carrier Preferred Program Agreement  |  Document Version 2.1  |  January 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666666"/>
        <w:sz w:val="14"/>
        <w:szCs w:val="14"/>
      </w:rPr>
      <w:t xml:space="preserve">Carrier Preferred Program Agreement  |  Document Version 2.1  |  January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07fae8885711888f2338c88740221685cd7ba0ea.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2026-01-17T05:12:09.564Z</dcterms:created>
  <dcterms:modified xsi:type="dcterms:W3CDTF">2026-01-17T05:12:09.565Z</dcterms:modified>
</cp:coreProperties>
</file>

<file path=docProps/custom.xml><?xml version="1.0" encoding="utf-8"?>
<Properties xmlns="http://schemas.openxmlformats.org/officeDocument/2006/custom-properties" xmlns:vt="http://schemas.openxmlformats.org/officeDocument/2006/docPropsVTypes"/>
</file>